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586" w:rsidRDefault="00F05586">
      <w:pPr>
        <w:rPr>
          <w:rFonts w:ascii="Calibri" w:hAnsi="Calibri"/>
          <w:b/>
          <w:bCs/>
          <w:color w:val="17365D"/>
          <w:sz w:val="32"/>
          <w:szCs w:val="32"/>
          <w:lang w:val="en-US"/>
        </w:rPr>
      </w:pPr>
      <w:r>
        <w:rPr>
          <w:rFonts w:ascii="Calibri" w:hAnsi="Calibri"/>
          <w:b/>
          <w:bCs/>
          <w:color w:val="17365D"/>
          <w:sz w:val="32"/>
          <w:szCs w:val="32"/>
          <w:lang w:val="en-US"/>
        </w:rPr>
        <w:t>LINK A BONOS 2024</w:t>
      </w:r>
      <w:bookmarkStart w:id="0" w:name="_GoBack"/>
      <w:bookmarkEnd w:id="0"/>
      <w:r>
        <w:rPr>
          <w:rFonts w:ascii="Calibri" w:hAnsi="Calibri"/>
          <w:b/>
          <w:bCs/>
          <w:color w:val="17365D"/>
          <w:sz w:val="32"/>
          <w:szCs w:val="32"/>
          <w:lang w:val="en-US"/>
        </w:rPr>
        <w:t xml:space="preserve">: </w:t>
      </w:r>
      <w:r w:rsidRPr="00F05586">
        <w:rPr>
          <w:rFonts w:ascii="Calibri" w:hAnsi="Calibri"/>
          <w:b/>
          <w:bCs/>
          <w:color w:val="17365D"/>
          <w:sz w:val="32"/>
          <w:szCs w:val="32"/>
          <w:lang w:val="en-US"/>
        </w:rPr>
        <w:t>http://blogs.ft.com/beyond-brics/2014/06/17/ecuador-and-bond-markets-defaulter-is-back-with-a-2bn-vengeance</w:t>
      </w:r>
    </w:p>
    <w:p w:rsidR="00F05586" w:rsidRPr="00F05586" w:rsidRDefault="00F05586" w:rsidP="00F05586">
      <w:pPr>
        <w:pStyle w:val="NormalWeb"/>
        <w:spacing w:before="0" w:beforeAutospacing="0" w:after="0" w:afterAutospacing="0" w:line="480" w:lineRule="atLeast"/>
        <w:rPr>
          <w:rFonts w:ascii="Calibri" w:hAnsi="Calibri"/>
          <w:color w:val="17365D"/>
          <w:sz w:val="32"/>
          <w:szCs w:val="32"/>
          <w:lang w:val="en-US"/>
        </w:rPr>
      </w:pPr>
      <w:r w:rsidRPr="00F05586">
        <w:rPr>
          <w:rFonts w:ascii="Calibri" w:hAnsi="Calibri"/>
          <w:b/>
          <w:bCs/>
          <w:color w:val="17365D"/>
          <w:sz w:val="32"/>
          <w:szCs w:val="32"/>
          <w:lang w:val="en-US"/>
        </w:rPr>
        <w:t>Ecuador and bond markets: defaulter is back with a $2bn vengeance</w:t>
      </w:r>
    </w:p>
    <w:p w:rsidR="00F05586" w:rsidRPr="00F05586" w:rsidRDefault="00F05586" w:rsidP="00F05586">
      <w:pPr>
        <w:pStyle w:val="NormalWeb"/>
        <w:spacing w:before="0" w:beforeAutospacing="0" w:after="60" w:afterAutospacing="0"/>
        <w:rPr>
          <w:rFonts w:ascii="Arial" w:hAnsi="Arial" w:cs="Arial"/>
          <w:sz w:val="20"/>
          <w:szCs w:val="20"/>
          <w:lang w:val="en-US"/>
        </w:rPr>
      </w:pPr>
      <w:r w:rsidRPr="00F05586">
        <w:rPr>
          <w:rFonts w:ascii="Arial" w:hAnsi="Arial" w:cs="Arial"/>
          <w:color w:val="777777"/>
          <w:sz w:val="20"/>
          <w:szCs w:val="20"/>
          <w:lang w:val="en-US"/>
        </w:rPr>
        <w:t>Jun 17, 2014 8:13pm</w:t>
      </w:r>
      <w:hyperlink r:id="rId5" w:history="1">
        <w:r w:rsidRPr="00F05586">
          <w:rPr>
            <w:rStyle w:val="Hipervnculo"/>
            <w:rFonts w:ascii="Arial" w:hAnsi="Arial" w:cs="Arial"/>
            <w:sz w:val="20"/>
            <w:szCs w:val="20"/>
            <w:lang w:val="en-US"/>
          </w:rPr>
          <w:t xml:space="preserve">by Andres </w:t>
        </w:r>
        <w:proofErr w:type="spellStart"/>
        <w:r w:rsidRPr="00F05586">
          <w:rPr>
            <w:rStyle w:val="Hipervnculo"/>
            <w:rFonts w:ascii="Arial" w:hAnsi="Arial" w:cs="Arial"/>
            <w:sz w:val="20"/>
            <w:szCs w:val="20"/>
            <w:lang w:val="en-US"/>
          </w:rPr>
          <w:t>Schipani</w:t>
        </w:r>
        <w:proofErr w:type="spellEnd"/>
      </w:hyperlink>
    </w:p>
    <w:p w:rsidR="00F05586" w:rsidRPr="00F05586" w:rsidRDefault="00F05586" w:rsidP="00F05586">
      <w:pPr>
        <w:pStyle w:val="NormalWeb"/>
        <w:spacing w:before="0" w:beforeAutospacing="0" w:after="60" w:afterAutospacing="0"/>
        <w:rPr>
          <w:lang w:val="en-US"/>
        </w:rPr>
      </w:pPr>
      <w:hyperlink r:id="rId6" w:history="1">
        <w:r w:rsidRPr="00F05586">
          <w:rPr>
            <w:rStyle w:val="Hipervnculo"/>
            <w:rFonts w:ascii="Arial" w:hAnsi="Arial" w:cs="Arial"/>
            <w:b/>
            <w:bCs/>
            <w:sz w:val="20"/>
            <w:szCs w:val="20"/>
            <w:lang w:val="en-US"/>
          </w:rPr>
          <w:t>0</w:t>
        </w:r>
      </w:hyperlink>
      <w:hyperlink r:id="rId7" w:history="1">
        <w:r w:rsidRPr="00F05586">
          <w:rPr>
            <w:rStyle w:val="Hipervnculo"/>
            <w:rFonts w:ascii="Arial" w:hAnsi="Arial" w:cs="Arial"/>
            <w:sz w:val="2"/>
            <w:szCs w:val="2"/>
            <w:lang w:val="en-US"/>
          </w:rPr>
          <w:t>in</w:t>
        </w:r>
        <w:r w:rsidRPr="00F05586">
          <w:rPr>
            <w:rStyle w:val="Hipervnculo"/>
            <w:rFonts w:ascii="Arial" w:hAnsi="Arial" w:cs="Arial"/>
            <w:b/>
            <w:bCs/>
            <w:sz w:val="17"/>
            <w:szCs w:val="17"/>
            <w:shd w:val="clear" w:color="auto" w:fill="ECECEC"/>
            <w:lang w:val="en-US"/>
          </w:rPr>
          <w:t>Share</w:t>
        </w:r>
      </w:hyperlink>
      <w:r w:rsidRPr="00F05586">
        <w:rPr>
          <w:rFonts w:ascii="Arial" w:hAnsi="Arial" w:cs="Arial"/>
          <w:b/>
          <w:bCs/>
          <w:color w:val="04558B"/>
          <w:sz w:val="17"/>
          <w:szCs w:val="17"/>
          <w:lang w:val="en-US"/>
        </w:rPr>
        <w:t>0</w:t>
      </w:r>
      <w:hyperlink r:id="rId8" w:anchor="respond" w:history="1">
        <w:r w:rsidRPr="00F05586">
          <w:rPr>
            <w:rStyle w:val="Hipervnculo"/>
            <w:rFonts w:ascii="Arial" w:hAnsi="Arial" w:cs="Arial"/>
            <w:b/>
            <w:bCs/>
            <w:sz w:val="20"/>
            <w:szCs w:val="20"/>
            <w:lang w:val="en-US"/>
          </w:rPr>
          <w:t>0</w:t>
        </w:r>
      </w:hyperlink>
    </w:p>
    <w:p w:rsidR="00F05586" w:rsidRPr="00F05586" w:rsidRDefault="00F05586" w:rsidP="00F05586">
      <w:pPr>
        <w:pStyle w:val="NormalWeb"/>
        <w:spacing w:before="0" w:beforeAutospacing="0" w:after="0" w:afterAutospacing="0"/>
        <w:rPr>
          <w:rFonts w:ascii="Georgia" w:hAnsi="Georgia"/>
          <w:color w:val="000000"/>
          <w:sz w:val="20"/>
          <w:szCs w:val="20"/>
          <w:lang w:val="en-US"/>
        </w:rPr>
      </w:pPr>
      <w:r w:rsidRPr="00F05586">
        <w:rPr>
          <w:rFonts w:ascii="Georgia" w:hAnsi="Georgia"/>
          <w:i/>
          <w:iCs/>
          <w:color w:val="000000"/>
          <w:sz w:val="20"/>
          <w:szCs w:val="20"/>
          <w:lang w:val="en-US"/>
        </w:rPr>
        <w:t xml:space="preserve">By </w:t>
      </w:r>
      <w:proofErr w:type="spellStart"/>
      <w:r w:rsidRPr="00F05586">
        <w:rPr>
          <w:rFonts w:ascii="Georgia" w:hAnsi="Georgia"/>
          <w:i/>
          <w:iCs/>
          <w:color w:val="000000"/>
          <w:sz w:val="20"/>
          <w:szCs w:val="20"/>
          <w:lang w:val="en-US"/>
        </w:rPr>
        <w:t>Vivianne</w:t>
      </w:r>
      <w:proofErr w:type="spellEnd"/>
      <w:r w:rsidRPr="00F05586">
        <w:rPr>
          <w:rFonts w:ascii="Georgia" w:hAnsi="Georgia"/>
          <w:i/>
          <w:iCs/>
          <w:color w:val="000000"/>
          <w:sz w:val="20"/>
          <w:szCs w:val="20"/>
          <w:lang w:val="en-US"/>
        </w:rPr>
        <w:t xml:space="preserve"> Rodrigues and Andres </w:t>
      </w:r>
      <w:proofErr w:type="spellStart"/>
      <w:r w:rsidRPr="00F05586">
        <w:rPr>
          <w:rFonts w:ascii="Georgia" w:hAnsi="Georgia"/>
          <w:i/>
          <w:iCs/>
          <w:color w:val="000000"/>
          <w:sz w:val="20"/>
          <w:szCs w:val="20"/>
          <w:lang w:val="en-US"/>
        </w:rPr>
        <w:t>Schipani</w:t>
      </w:r>
      <w:proofErr w:type="spellEnd"/>
    </w:p>
    <w:p w:rsidR="00F05586" w:rsidRDefault="00F05586" w:rsidP="00F05586">
      <w:pPr>
        <w:pStyle w:val="NormalWeb"/>
        <w:spacing w:before="0" w:beforeAutospacing="0" w:after="0" w:afterAutospacing="0"/>
      </w:pPr>
      <w:r>
        <w:rPr>
          <w:noProof/>
          <w:color w:val="0000FF"/>
        </w:rPr>
        <w:drawing>
          <wp:inline distT="0" distB="0" distL="0" distR="0">
            <wp:extent cx="1590675" cy="1076325"/>
            <wp:effectExtent l="0" t="0" r="9525" b="9525"/>
            <wp:docPr id="1" name="Imagen 1" descr="C:\Users\Home\AppData\Local\Temp\msohtmlclip1\02\clip_image00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AppData\Local\Temp\msohtmlclip1\02\clip_image00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1076325"/>
                    </a:xfrm>
                    <a:prstGeom prst="rect">
                      <a:avLst/>
                    </a:prstGeom>
                    <a:noFill/>
                    <a:ln>
                      <a:noFill/>
                    </a:ln>
                  </pic:spPr>
                </pic:pic>
              </a:graphicData>
            </a:graphic>
          </wp:inline>
        </w:drawing>
      </w:r>
    </w:p>
    <w:p w:rsidR="00F05586" w:rsidRPr="00F05586" w:rsidRDefault="00F05586" w:rsidP="00F05586">
      <w:pPr>
        <w:pStyle w:val="NormalWeb"/>
        <w:spacing w:before="0" w:beforeAutospacing="0" w:after="0" w:afterAutospacing="0"/>
        <w:rPr>
          <w:rFonts w:ascii="Georgia" w:hAnsi="Georgia"/>
          <w:sz w:val="20"/>
          <w:szCs w:val="20"/>
          <w:lang w:val="en-US"/>
        </w:rPr>
      </w:pPr>
      <w:r w:rsidRPr="00F05586">
        <w:rPr>
          <w:rFonts w:ascii="Georgia" w:hAnsi="Georgia"/>
          <w:color w:val="000000"/>
          <w:sz w:val="20"/>
          <w:szCs w:val="20"/>
          <w:highlight w:val="yellow"/>
          <w:lang w:val="en-US"/>
        </w:rPr>
        <w:t>Ignore </w:t>
      </w:r>
      <w:hyperlink r:id="rId11" w:history="1">
        <w:r w:rsidRPr="00F05586">
          <w:rPr>
            <w:rStyle w:val="Hipervnculo"/>
            <w:rFonts w:ascii="Georgia" w:hAnsi="Georgia"/>
            <w:sz w:val="20"/>
            <w:szCs w:val="20"/>
            <w:highlight w:val="yellow"/>
            <w:lang w:val="en-US"/>
          </w:rPr>
          <w:t xml:space="preserve">Argentina’s </w:t>
        </w:r>
        <w:proofErr w:type="spellStart"/>
        <w:r w:rsidRPr="00F05586">
          <w:rPr>
            <w:rStyle w:val="Hipervnculo"/>
            <w:rFonts w:ascii="Georgia" w:hAnsi="Georgia"/>
            <w:sz w:val="20"/>
            <w:szCs w:val="20"/>
            <w:highlight w:val="yellow"/>
            <w:lang w:val="en-US"/>
          </w:rPr>
          <w:t>spiralling</w:t>
        </w:r>
        <w:proofErr w:type="spellEnd"/>
        <w:r w:rsidRPr="00F05586">
          <w:rPr>
            <w:rStyle w:val="Hipervnculo"/>
            <w:rFonts w:ascii="Georgia" w:hAnsi="Georgia"/>
            <w:sz w:val="20"/>
            <w:szCs w:val="20"/>
            <w:highlight w:val="yellow"/>
            <w:lang w:val="en-US"/>
          </w:rPr>
          <w:t xml:space="preserve"> debt vortex,</w:t>
        </w:r>
      </w:hyperlink>
      <w:r w:rsidRPr="00F05586">
        <w:rPr>
          <w:rFonts w:ascii="Georgia" w:hAnsi="Georgia"/>
          <w:color w:val="000000"/>
          <w:sz w:val="20"/>
          <w:szCs w:val="20"/>
          <w:u w:val="single"/>
          <w:lang w:val="en-US"/>
        </w:rPr>
        <w:t> </w:t>
      </w:r>
      <w:r w:rsidRPr="00F05586">
        <w:rPr>
          <w:rFonts w:ascii="Georgia" w:hAnsi="Georgia"/>
          <w:color w:val="000000"/>
          <w:sz w:val="20"/>
          <w:szCs w:val="20"/>
          <w:lang w:val="en-US"/>
        </w:rPr>
        <w:t>global investors’ appetite for higher-risk assets remains hot. On Tuesday, another “debt defaulter”, Ecuador, finally took the plunge into the global credit market with the launch of a $2bn bond issue.</w:t>
      </w:r>
    </w:p>
    <w:p w:rsidR="00F05586" w:rsidRPr="00F05586" w:rsidRDefault="00F05586" w:rsidP="00F05586">
      <w:pPr>
        <w:pStyle w:val="NormalWeb"/>
        <w:spacing w:before="0" w:beforeAutospacing="0" w:after="0" w:afterAutospacing="0"/>
        <w:rPr>
          <w:rFonts w:ascii="Georgia" w:hAnsi="Georgia"/>
          <w:color w:val="000000"/>
          <w:sz w:val="20"/>
          <w:szCs w:val="20"/>
          <w:lang w:val="en-US"/>
        </w:rPr>
      </w:pPr>
      <w:r w:rsidRPr="00F05586">
        <w:rPr>
          <w:rFonts w:ascii="Georgia" w:hAnsi="Georgia"/>
          <w:color w:val="000000"/>
          <w:sz w:val="20"/>
          <w:szCs w:val="20"/>
          <w:lang w:val="en-US"/>
        </w:rPr>
        <w:t xml:space="preserve">The 10-year dollar-sale is the first by the Andean nation since it defaulted voluntarily on $3.2bn worth of debt in 2008, when Ecuador’s leftist President Rafael Correa bit the bullet, calling bondholders “real monsters.” It was </w:t>
      </w:r>
      <w:proofErr w:type="spellStart"/>
      <w:r w:rsidRPr="00F05586">
        <w:rPr>
          <w:rFonts w:ascii="Georgia" w:hAnsi="Georgia"/>
          <w:color w:val="000000"/>
          <w:sz w:val="20"/>
          <w:szCs w:val="20"/>
          <w:lang w:val="en-US"/>
        </w:rPr>
        <w:t>was</w:t>
      </w:r>
      <w:proofErr w:type="spellEnd"/>
      <w:r w:rsidRPr="00F05586">
        <w:rPr>
          <w:rFonts w:ascii="Georgia" w:hAnsi="Georgia"/>
          <w:color w:val="000000"/>
          <w:sz w:val="20"/>
          <w:szCs w:val="20"/>
          <w:lang w:val="en-US"/>
        </w:rPr>
        <w:t xml:space="preserve"> priced at a 7.95 per cent yield.</w:t>
      </w:r>
    </w:p>
    <w:p w:rsidR="00F05586" w:rsidRPr="00F05586" w:rsidRDefault="00F05586" w:rsidP="00F05586">
      <w:pPr>
        <w:pStyle w:val="NormalWeb"/>
        <w:spacing w:before="0" w:beforeAutospacing="0" w:after="0" w:afterAutospacing="0"/>
        <w:rPr>
          <w:rFonts w:ascii="Georgia" w:hAnsi="Georgia"/>
          <w:color w:val="000000"/>
          <w:sz w:val="20"/>
          <w:szCs w:val="20"/>
          <w:lang w:val="en-US"/>
        </w:rPr>
      </w:pPr>
      <w:r w:rsidRPr="00F05586">
        <w:rPr>
          <w:rFonts w:ascii="Georgia" w:hAnsi="Georgia"/>
          <w:color w:val="000000"/>
          <w:sz w:val="20"/>
          <w:szCs w:val="20"/>
          <w:lang w:val="en-US"/>
        </w:rPr>
        <w:t xml:space="preserve">“Obviously, as this sale shows, I don’t think bondholders were ever really ever offended by Correa’s insults,” says Ramiro Crespo, who heads </w:t>
      </w:r>
      <w:proofErr w:type="spellStart"/>
      <w:r w:rsidRPr="00F05586">
        <w:rPr>
          <w:rFonts w:ascii="Georgia" w:hAnsi="Georgia"/>
          <w:color w:val="000000"/>
          <w:sz w:val="20"/>
          <w:szCs w:val="20"/>
          <w:lang w:val="en-US"/>
        </w:rPr>
        <w:t>Analytica</w:t>
      </w:r>
      <w:proofErr w:type="spellEnd"/>
      <w:r w:rsidRPr="00F05586">
        <w:rPr>
          <w:rFonts w:ascii="Georgia" w:hAnsi="Georgia"/>
          <w:color w:val="000000"/>
          <w:sz w:val="20"/>
          <w:szCs w:val="20"/>
          <w:lang w:val="en-US"/>
        </w:rPr>
        <w:t xml:space="preserve"> Securities in Quito, an investment bank.</w:t>
      </w:r>
    </w:p>
    <w:p w:rsidR="00F05586" w:rsidRPr="00F05586" w:rsidRDefault="00F05586" w:rsidP="00F05586">
      <w:pPr>
        <w:pStyle w:val="NormalWeb"/>
        <w:spacing w:before="0" w:beforeAutospacing="0" w:after="0" w:afterAutospacing="0"/>
        <w:rPr>
          <w:rFonts w:ascii="Georgia" w:hAnsi="Georgia"/>
          <w:color w:val="000000"/>
          <w:sz w:val="20"/>
          <w:szCs w:val="20"/>
          <w:lang w:val="en-US"/>
        </w:rPr>
      </w:pPr>
      <w:r w:rsidRPr="00F05586">
        <w:rPr>
          <w:rFonts w:ascii="Georgia" w:hAnsi="Georgia"/>
          <w:color w:val="000000"/>
          <w:sz w:val="20"/>
          <w:szCs w:val="20"/>
          <w:lang w:val="en-US"/>
        </w:rPr>
        <w:t>The securities, which were sold through a [SEC rule] 144a private placement to “qualified institutional investors”, will carry ratings into junk territory.</w:t>
      </w:r>
    </w:p>
    <w:p w:rsidR="00F05586" w:rsidRPr="00F05586" w:rsidRDefault="00F05586" w:rsidP="00F05586">
      <w:pPr>
        <w:pStyle w:val="NormalWeb"/>
        <w:spacing w:before="0" w:beforeAutospacing="0" w:after="0" w:afterAutospacing="0"/>
        <w:rPr>
          <w:rFonts w:ascii="Georgia" w:hAnsi="Georgia"/>
          <w:sz w:val="20"/>
          <w:szCs w:val="20"/>
          <w:lang w:val="en-US"/>
        </w:rPr>
      </w:pPr>
      <w:r w:rsidRPr="00F05586">
        <w:rPr>
          <w:rFonts w:ascii="Georgia" w:hAnsi="Georgia"/>
          <w:color w:val="000000"/>
          <w:sz w:val="20"/>
          <w:szCs w:val="20"/>
          <w:lang w:val="en-US"/>
        </w:rPr>
        <w:t>Shunning the country’s bad credit history -six months after the default Ecuador bought most papers back at 35 cents on the dollar- the sale of these bonds underscores the immense appetite for even the </w:t>
      </w:r>
      <w:hyperlink r:id="rId12" w:history="1">
        <w:r w:rsidRPr="00F05586">
          <w:rPr>
            <w:rStyle w:val="Hipervnculo"/>
            <w:rFonts w:ascii="Georgia" w:hAnsi="Georgia"/>
            <w:sz w:val="20"/>
            <w:szCs w:val="20"/>
            <w:lang w:val="en-US"/>
          </w:rPr>
          <w:t>riskiest emerging market debt</w:t>
        </w:r>
      </w:hyperlink>
      <w:r w:rsidRPr="00F05586">
        <w:rPr>
          <w:rFonts w:ascii="Georgia" w:hAnsi="Georgia"/>
          <w:color w:val="000000"/>
          <w:sz w:val="20"/>
          <w:szCs w:val="20"/>
          <w:lang w:val="en-US"/>
        </w:rPr>
        <w:t>.</w:t>
      </w:r>
    </w:p>
    <w:p w:rsidR="00F05586" w:rsidRPr="00F05586" w:rsidRDefault="00F05586" w:rsidP="00F05586">
      <w:pPr>
        <w:pStyle w:val="NormalWeb"/>
        <w:spacing w:before="0" w:beforeAutospacing="0" w:after="0" w:afterAutospacing="0"/>
        <w:rPr>
          <w:rFonts w:ascii="Georgia" w:hAnsi="Georgia"/>
          <w:color w:val="000000"/>
          <w:sz w:val="20"/>
          <w:szCs w:val="20"/>
          <w:lang w:val="en-US"/>
        </w:rPr>
      </w:pPr>
      <w:r w:rsidRPr="00F05586">
        <w:rPr>
          <w:rFonts w:ascii="Georgia" w:hAnsi="Georgia"/>
          <w:color w:val="000000"/>
          <w:sz w:val="20"/>
          <w:szCs w:val="20"/>
          <w:lang w:val="en-US"/>
        </w:rPr>
        <w:t>Bond funds dedicated to emerging markets have seen strong inflows recently. Analysts say there is a growing interest in the debt of riskier economies, as investors search for higher-yielding securities.</w:t>
      </w:r>
    </w:p>
    <w:p w:rsidR="00F05586" w:rsidRPr="00F05586" w:rsidRDefault="00F05586" w:rsidP="00F05586">
      <w:pPr>
        <w:pStyle w:val="NormalWeb"/>
        <w:spacing w:before="0" w:beforeAutospacing="0" w:after="0" w:afterAutospacing="0"/>
        <w:rPr>
          <w:rFonts w:ascii="Georgia" w:hAnsi="Georgia"/>
          <w:color w:val="000000"/>
          <w:sz w:val="20"/>
          <w:szCs w:val="20"/>
          <w:lang w:val="en-US"/>
        </w:rPr>
      </w:pPr>
      <w:r w:rsidRPr="00F05586">
        <w:rPr>
          <w:rFonts w:ascii="Georgia" w:hAnsi="Georgia"/>
          <w:color w:val="000000"/>
          <w:sz w:val="20"/>
          <w:szCs w:val="20"/>
          <w:lang w:val="en-US"/>
        </w:rPr>
        <w:t>Total return on emerging market debt has surpassed the 8 per cent mark so far this year, according to JP Morgan Chase data. Gains in more exotic sovereign bonds have climbed to nearly 10 per cent in 2014.</w:t>
      </w:r>
    </w:p>
    <w:p w:rsidR="00F05586" w:rsidRPr="00F05586" w:rsidRDefault="00F05586" w:rsidP="00F05586">
      <w:pPr>
        <w:pStyle w:val="NormalWeb"/>
        <w:spacing w:before="0" w:beforeAutospacing="0" w:after="0" w:afterAutospacing="0"/>
        <w:rPr>
          <w:rFonts w:ascii="Georgia" w:hAnsi="Georgia"/>
          <w:color w:val="000000"/>
          <w:sz w:val="20"/>
          <w:szCs w:val="20"/>
          <w:lang w:val="en-US"/>
        </w:rPr>
      </w:pPr>
      <w:r w:rsidRPr="00F05586">
        <w:rPr>
          <w:rFonts w:ascii="Georgia" w:hAnsi="Georgia"/>
          <w:color w:val="000000"/>
          <w:sz w:val="20"/>
          <w:szCs w:val="20"/>
          <w:lang w:val="en-US"/>
        </w:rPr>
        <w:t>“Markets have short memories,” says Win Thin, head of global emerging markets currency strategy at Brown Brothers Harriman. “Nothing trumps the fact that with yields in the US so low, people will keep searching for alternatives.”</w:t>
      </w:r>
    </w:p>
    <w:p w:rsidR="00F05586" w:rsidRPr="00F05586" w:rsidRDefault="00F05586" w:rsidP="00F05586">
      <w:pPr>
        <w:pStyle w:val="NormalWeb"/>
        <w:spacing w:before="0" w:beforeAutospacing="0" w:after="0" w:afterAutospacing="0"/>
        <w:rPr>
          <w:rFonts w:ascii="Georgia" w:hAnsi="Georgia"/>
          <w:color w:val="000000"/>
          <w:sz w:val="20"/>
          <w:szCs w:val="20"/>
          <w:lang w:val="en-US"/>
        </w:rPr>
      </w:pPr>
      <w:r w:rsidRPr="00F05586">
        <w:rPr>
          <w:rFonts w:ascii="Georgia" w:hAnsi="Georgia"/>
          <w:color w:val="000000"/>
          <w:sz w:val="20"/>
          <w:szCs w:val="20"/>
          <w:lang w:val="en-US"/>
        </w:rPr>
        <w:t xml:space="preserve">The Ecuadorean alternative appears apt to many, it seems. After all, Ecuador’s </w:t>
      </w:r>
      <w:proofErr w:type="spellStart"/>
      <w:r w:rsidRPr="00F05586">
        <w:rPr>
          <w:rFonts w:ascii="Georgia" w:hAnsi="Georgia"/>
          <w:color w:val="000000"/>
          <w:sz w:val="20"/>
          <w:szCs w:val="20"/>
          <w:lang w:val="en-US"/>
        </w:rPr>
        <w:t>dollarised</w:t>
      </w:r>
      <w:proofErr w:type="spellEnd"/>
      <w:r w:rsidRPr="00F05586">
        <w:rPr>
          <w:rFonts w:ascii="Georgia" w:hAnsi="Georgia"/>
          <w:color w:val="000000"/>
          <w:sz w:val="20"/>
          <w:szCs w:val="20"/>
          <w:lang w:val="en-US"/>
        </w:rPr>
        <w:t xml:space="preserve"> economy grew 4.5 per cent last year and Correa, an economist trained in Belgium and the US, is known for being ideologically dogmatic, but he is also known for pragmatism when it comes to economics.</w:t>
      </w:r>
    </w:p>
    <w:p w:rsidR="00F05586" w:rsidRPr="00F05586" w:rsidRDefault="00F05586" w:rsidP="00F05586">
      <w:pPr>
        <w:pStyle w:val="NormalWeb"/>
        <w:spacing w:before="0" w:beforeAutospacing="0" w:after="0" w:afterAutospacing="0"/>
        <w:rPr>
          <w:rFonts w:ascii="Georgia" w:hAnsi="Georgia"/>
          <w:sz w:val="20"/>
          <w:szCs w:val="20"/>
          <w:lang w:val="en-US"/>
        </w:rPr>
      </w:pPr>
      <w:r w:rsidRPr="00F05586">
        <w:rPr>
          <w:rFonts w:ascii="Georgia" w:hAnsi="Georgia"/>
          <w:color w:val="000000"/>
          <w:sz w:val="20"/>
          <w:szCs w:val="20"/>
          <w:lang w:val="en-US"/>
        </w:rPr>
        <w:t>He has kept current with payments on a separate $650m bond that matures next year. Ecuador recently secured $400m loan from Goldman Sachs using part of </w:t>
      </w:r>
      <w:hyperlink r:id="rId13" w:history="1">
        <w:r w:rsidRPr="00F05586">
          <w:rPr>
            <w:rStyle w:val="Hipervnculo"/>
            <w:rFonts w:ascii="Georgia" w:hAnsi="Georgia"/>
            <w:sz w:val="20"/>
            <w:szCs w:val="20"/>
            <w:lang w:val="en-US"/>
          </w:rPr>
          <w:t>the country’s gold reserves as collateral</w:t>
        </w:r>
      </w:hyperlink>
      <w:r w:rsidRPr="00F05586">
        <w:rPr>
          <w:rFonts w:ascii="Georgia" w:hAnsi="Georgia"/>
          <w:color w:val="000000"/>
          <w:sz w:val="20"/>
          <w:szCs w:val="20"/>
          <w:lang w:val="en-US"/>
        </w:rPr>
        <w:t>.</w:t>
      </w:r>
    </w:p>
    <w:p w:rsidR="00F05586" w:rsidRPr="00F05586" w:rsidRDefault="00F05586" w:rsidP="00F05586">
      <w:pPr>
        <w:pStyle w:val="NormalWeb"/>
        <w:spacing w:before="0" w:beforeAutospacing="0" w:after="0" w:afterAutospacing="0"/>
        <w:rPr>
          <w:rFonts w:ascii="Georgia" w:hAnsi="Georgia"/>
          <w:sz w:val="20"/>
          <w:szCs w:val="20"/>
          <w:lang w:val="en-US"/>
        </w:rPr>
      </w:pPr>
      <w:r w:rsidRPr="00F05586">
        <w:rPr>
          <w:rFonts w:ascii="Georgia" w:hAnsi="Georgia"/>
          <w:color w:val="000000"/>
          <w:sz w:val="20"/>
          <w:szCs w:val="20"/>
          <w:lang w:val="en-US"/>
        </w:rPr>
        <w:t>Ahead of the planned sovereign bond issue, his government has also been mending ties with the IMF, which is now </w:t>
      </w:r>
      <w:hyperlink r:id="rId14" w:history="1">
        <w:r w:rsidRPr="00F05586">
          <w:rPr>
            <w:rStyle w:val="Hipervnculo"/>
            <w:rFonts w:ascii="Georgia" w:hAnsi="Georgia"/>
            <w:sz w:val="20"/>
            <w:szCs w:val="20"/>
            <w:lang w:val="en-US"/>
          </w:rPr>
          <w:t xml:space="preserve">carrying out a long-overdue review of the </w:t>
        </w:r>
        <w:proofErr w:type="spellStart"/>
        <w:r w:rsidRPr="00F05586">
          <w:rPr>
            <w:rStyle w:val="Hipervnculo"/>
            <w:rFonts w:ascii="Georgia" w:hAnsi="Georgia"/>
            <w:sz w:val="20"/>
            <w:szCs w:val="20"/>
            <w:lang w:val="en-US"/>
          </w:rPr>
          <w:t>economy</w:t>
        </w:r>
      </w:hyperlink>
      <w:r w:rsidRPr="00F05586">
        <w:rPr>
          <w:rFonts w:ascii="Georgia" w:hAnsi="Georgia"/>
          <w:color w:val="000000"/>
          <w:sz w:val="20"/>
          <w:szCs w:val="20"/>
          <w:lang w:val="en-US"/>
        </w:rPr>
        <w:t>and</w:t>
      </w:r>
      <w:proofErr w:type="spellEnd"/>
      <w:r w:rsidRPr="00F05586">
        <w:rPr>
          <w:rFonts w:ascii="Georgia" w:hAnsi="Georgia"/>
          <w:color w:val="000000"/>
          <w:sz w:val="20"/>
          <w:szCs w:val="20"/>
          <w:lang w:val="en-US"/>
        </w:rPr>
        <w:t xml:space="preserve"> finances under its Article IV consultations.</w:t>
      </w:r>
    </w:p>
    <w:p w:rsidR="00F05586" w:rsidRPr="00F05586" w:rsidRDefault="00F05586" w:rsidP="00F05586">
      <w:pPr>
        <w:pStyle w:val="NormalWeb"/>
        <w:spacing w:before="0" w:beforeAutospacing="0" w:after="0" w:afterAutospacing="0"/>
        <w:rPr>
          <w:rFonts w:ascii="Georgia" w:hAnsi="Georgia"/>
          <w:color w:val="000000"/>
          <w:sz w:val="20"/>
          <w:szCs w:val="20"/>
          <w:lang w:val="en-US"/>
        </w:rPr>
      </w:pPr>
      <w:r w:rsidRPr="00F05586">
        <w:rPr>
          <w:rFonts w:ascii="Georgia" w:hAnsi="Georgia"/>
          <w:color w:val="000000"/>
          <w:sz w:val="20"/>
          <w:szCs w:val="20"/>
          <w:lang w:val="en-US"/>
        </w:rPr>
        <w:t>“We have worked on having better credit ratings and other things in order to be able to open this financing source now,” says an economist with the Ecuadorean government.</w:t>
      </w:r>
    </w:p>
    <w:p w:rsidR="00F05586" w:rsidRPr="00F05586" w:rsidRDefault="00F05586" w:rsidP="00F05586">
      <w:pPr>
        <w:pStyle w:val="NormalWeb"/>
        <w:spacing w:before="0" w:beforeAutospacing="0" w:after="0" w:afterAutospacing="0"/>
        <w:rPr>
          <w:rFonts w:ascii="Calibri" w:hAnsi="Calibri"/>
          <w:sz w:val="22"/>
          <w:szCs w:val="22"/>
          <w:lang w:val="en-US"/>
        </w:rPr>
      </w:pPr>
      <w:r w:rsidRPr="00F05586">
        <w:rPr>
          <w:rFonts w:ascii="Calibri" w:hAnsi="Calibri"/>
          <w:sz w:val="22"/>
          <w:szCs w:val="22"/>
          <w:lang w:val="en-US"/>
        </w:rPr>
        <w:t> </w:t>
      </w:r>
    </w:p>
    <w:p w:rsidR="00F05586" w:rsidRDefault="00F05586" w:rsidP="00F05586">
      <w:pPr>
        <w:pStyle w:val="NormalWeb"/>
        <w:spacing w:before="0" w:beforeAutospacing="0" w:after="0" w:afterAutospacing="0"/>
        <w:rPr>
          <w:rFonts w:ascii="Calibri" w:hAnsi="Calibri"/>
          <w:color w:val="595959"/>
          <w:sz w:val="18"/>
          <w:szCs w:val="18"/>
        </w:rPr>
      </w:pPr>
      <w:r>
        <w:rPr>
          <w:rFonts w:ascii="Calibri" w:hAnsi="Calibri"/>
          <w:color w:val="595959"/>
          <w:sz w:val="18"/>
          <w:szCs w:val="18"/>
        </w:rPr>
        <w:t>Pegado de &lt;</w:t>
      </w:r>
      <w:hyperlink r:id="rId15" w:history="1">
        <w:r>
          <w:rPr>
            <w:rStyle w:val="Hipervnculo"/>
            <w:rFonts w:ascii="Calibri" w:hAnsi="Calibri"/>
            <w:sz w:val="18"/>
            <w:szCs w:val="18"/>
          </w:rPr>
          <w:t>http://blogs.ft.com/beyond-brics/2014/06/17/ecuador-and-bond-markets-defaulter-is-back-with-a-2bn-vengeance/</w:t>
        </w:r>
      </w:hyperlink>
      <w:r>
        <w:rPr>
          <w:rFonts w:ascii="Calibri" w:hAnsi="Calibri"/>
          <w:color w:val="595959"/>
          <w:sz w:val="18"/>
          <w:szCs w:val="18"/>
        </w:rPr>
        <w:t xml:space="preserve">&gt; </w:t>
      </w:r>
    </w:p>
    <w:sectPr w:rsidR="00F055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86"/>
    <w:rsid w:val="00263BFF"/>
    <w:rsid w:val="00ED74C9"/>
    <w:rsid w:val="00F05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055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05586"/>
    <w:rPr>
      <w:color w:val="0000FF"/>
      <w:u w:val="single"/>
    </w:rPr>
  </w:style>
  <w:style w:type="paragraph" w:styleId="Textodeglobo">
    <w:name w:val="Balloon Text"/>
    <w:basedOn w:val="Normal"/>
    <w:link w:val="TextodegloboCar"/>
    <w:uiPriority w:val="99"/>
    <w:semiHidden/>
    <w:unhideWhenUsed/>
    <w:rsid w:val="00F055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5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055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05586"/>
    <w:rPr>
      <w:color w:val="0000FF"/>
      <w:u w:val="single"/>
    </w:rPr>
  </w:style>
  <w:style w:type="paragraph" w:styleId="Textodeglobo">
    <w:name w:val="Balloon Text"/>
    <w:basedOn w:val="Normal"/>
    <w:link w:val="TextodegloboCar"/>
    <w:uiPriority w:val="99"/>
    <w:semiHidden/>
    <w:unhideWhenUsed/>
    <w:rsid w:val="00F055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5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0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ft.com/beyond-brics/2014/06/17/ecuador-and-bond-markets-defaulter-is-back-with-a-2bn-vengeance/" TargetMode="External"/><Relationship Id="rId13" Type="http://schemas.openxmlformats.org/officeDocument/2006/relationships/hyperlink" Target="http://www.businessweek.com/news/2014-06-02/goldman-sachs-gets-ecuador-gold-as-correa-steps-up-hunt-for-cash"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http://www.ft.com/intl/cms/s/0/31abb3de-e106-11e3-b59f-00144feabdc0.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acebook.com/dialog/feed?app_id=240084812701288&amp;link=http%3A%2F%2Fblogs.ft.com%2Fbeyond-brics%2F2014%2F06%2F17%2Fecuador-and-bond-markets-defaulter-is-back-with-a-2bn-vengeance%2F&amp;redirect_uri=http%3A%2F%2Fblogs.ft.com%2Fbeyond-brics%2F2014%2F06%2F17%2Fecuador-and-bond-markets-defaulter-is-back-with-a-2bn-vengeance%2F&amp;name=beyondbrics+%7C+FT.com&amp;caption=Ecuador+and+bond+markets%3A+defaulter+is+back+with+a+%242bn+vengeance&amp;description=" TargetMode="External"/><Relationship Id="rId11" Type="http://schemas.openxmlformats.org/officeDocument/2006/relationships/hyperlink" Target="http://www.ft.com/intl/cms/s/3/ad8c1ab4-f535-11e3-91a8-00144feabdc0.html" TargetMode="External"/><Relationship Id="rId5" Type="http://schemas.openxmlformats.org/officeDocument/2006/relationships/hyperlink" Target="http://blogs.ft.com/beyond-brics/author/andresschipani/" TargetMode="External"/><Relationship Id="rId15" Type="http://schemas.openxmlformats.org/officeDocument/2006/relationships/hyperlink" Target="http://blogs.ft.com/beyond-brics/2014/06/17/ecuador-and-bond-markets-defaulter-is-back-with-a-2bn-vengeance/"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blogs.ft.com/beyond-brics/files/2012/07/ecuador-flag.jpg" TargetMode="External"/><Relationship Id="rId14" Type="http://schemas.openxmlformats.org/officeDocument/2006/relationships/hyperlink" Target="http://www.imf.org/external/np/sec/pr/2014/pr14248.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648</Words>
  <Characters>3567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2014-10-30T22:19:00Z</dcterms:created>
  <dcterms:modified xsi:type="dcterms:W3CDTF">2014-10-30T22:19:00Z</dcterms:modified>
</cp:coreProperties>
</file>